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D9" w:rsidRPr="00CA1B2D" w:rsidRDefault="00467AD9" w:rsidP="00467AD9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A1B2D">
        <w:rPr>
          <w:rFonts w:ascii="Times New Roman" w:hAnsi="Times New Roman"/>
          <w:b/>
          <w:sz w:val="28"/>
          <w:szCs w:val="28"/>
        </w:rPr>
        <w:t>Завчасно перевірити персональні дані і слідкувати за інформацією на офіційних ресурсах – фахівці ФССУ відповіли на поширені запитання по е-лікарняним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З початку впровадження е-лікарняних було створено вже 2,5 мільйона медичних висновків, а правила роботи з електронними листками непрацездатності унормували. Роз’яснення щодо більшості нюансів, які виникають при роботі з е-лікарняними, уже доступні на офіційних ресурсах Міністерства соціальної політики, Міністерства охорони здоров’я, Фонду соціального страхування України, Пенсійного фонду України та ін.:</w:t>
      </w:r>
    </w:p>
    <w:p w:rsidR="00467AD9" w:rsidRPr="00CA1B2D" w:rsidRDefault="00467AD9" w:rsidP="00467AD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●</w:t>
      </w:r>
      <w:r w:rsidRPr="00CA1B2D">
        <w:rPr>
          <w:rFonts w:ascii="Times New Roman" w:hAnsi="Times New Roman"/>
          <w:sz w:val="28"/>
          <w:szCs w:val="28"/>
        </w:rPr>
        <w:t xml:space="preserve"> Що робити працівнику, якому відкрили е-лікарняний: </w:t>
      </w:r>
      <w:hyperlink r:id="rId6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https://www.facebook.com/SocialFundUA/posts/4227927584002422</w:t>
        </w:r>
      </w:hyperlink>
      <w:r w:rsidRPr="00CA1B2D">
        <w:rPr>
          <w:rFonts w:ascii="Times New Roman" w:hAnsi="Times New Roman"/>
          <w:sz w:val="28"/>
          <w:szCs w:val="28"/>
        </w:rPr>
        <w:t xml:space="preserve"> </w:t>
      </w:r>
    </w:p>
    <w:p w:rsidR="00467AD9" w:rsidRPr="00CA1B2D" w:rsidRDefault="00467AD9" w:rsidP="00467AD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●</w:t>
      </w:r>
      <w:r w:rsidRPr="00CA1B2D">
        <w:rPr>
          <w:rFonts w:ascii="Times New Roman" w:hAnsi="Times New Roman"/>
          <w:sz w:val="28"/>
          <w:szCs w:val="28"/>
        </w:rPr>
        <w:t xml:space="preserve"> Які особливості призначення допомоги від ФССУ за е-лікарняними по вагітності та пологах: </w:t>
      </w:r>
      <w:hyperlink r:id="rId7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https://www.facebook.com/SocialFundUA/posts/4265318866929960</w:t>
        </w:r>
      </w:hyperlink>
      <w:r w:rsidRPr="00CA1B2D">
        <w:rPr>
          <w:rFonts w:ascii="Times New Roman" w:hAnsi="Times New Roman"/>
          <w:sz w:val="28"/>
          <w:szCs w:val="28"/>
        </w:rPr>
        <w:t xml:space="preserve"> 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color w:val="050505"/>
          <w:sz w:val="28"/>
          <w:szCs w:val="28"/>
          <w:shd w:val="clear" w:color="auto" w:fill="FFFFFF"/>
        </w:rPr>
      </w:pPr>
      <w:r w:rsidRPr="00CA1B2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●</w:t>
      </w:r>
      <w:r w:rsidRPr="00CA1B2D">
        <w:rPr>
          <w:rFonts w:ascii="Times New Roman" w:hAnsi="Times New Roman"/>
          <w:sz w:val="28"/>
          <w:szCs w:val="28"/>
        </w:rPr>
        <w:t xml:space="preserve"> Як роботодавцю оформити заяву-розрахунок за е-лікарняним: </w:t>
      </w:r>
      <w:hyperlink r:id="rId8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https://www.facebook.com/SocialFundUA/posts/4283713588423821</w:t>
        </w:r>
      </w:hyperlink>
      <w:r w:rsidRPr="00CA1B2D">
        <w:rPr>
          <w:rFonts w:ascii="Times New Roman" w:hAnsi="Times New Roman"/>
          <w:sz w:val="28"/>
          <w:szCs w:val="28"/>
        </w:rPr>
        <w:t xml:space="preserve"> </w:t>
      </w:r>
    </w:p>
    <w:p w:rsidR="00467AD9" w:rsidRPr="00CA1B2D" w:rsidRDefault="00467AD9" w:rsidP="00CA1B2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А нововведення і додаткові роз’яснення публікуються на офіційних ресурсах: </w:t>
      </w:r>
      <w:hyperlink r:id="rId9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http://www.fssu.gov.ua</w:t>
        </w:r>
      </w:hyperlink>
      <w:r w:rsidRPr="00CA1B2D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www.facebook.com/SocialFundUA</w:t>
        </w:r>
      </w:hyperlink>
      <w:r w:rsidRPr="00CA1B2D">
        <w:rPr>
          <w:rFonts w:ascii="Times New Roman" w:hAnsi="Times New Roman"/>
          <w:sz w:val="28"/>
          <w:szCs w:val="28"/>
        </w:rPr>
        <w:t xml:space="preserve"> і </w:t>
      </w:r>
      <w:hyperlink r:id="rId11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CA1B2D">
        <w:rPr>
          <w:rFonts w:ascii="Times New Roman" w:hAnsi="Times New Roman"/>
          <w:sz w:val="28"/>
          <w:szCs w:val="28"/>
        </w:rPr>
        <w:t xml:space="preserve">. Крім того, фахівці Фонду соціального страхування України проводять семінари, </w:t>
      </w:r>
      <w:proofErr w:type="spellStart"/>
      <w:r w:rsidRPr="00CA1B2D">
        <w:rPr>
          <w:rFonts w:ascii="Times New Roman" w:hAnsi="Times New Roman"/>
          <w:sz w:val="28"/>
          <w:szCs w:val="28"/>
        </w:rPr>
        <w:t>онлайн-зустрічі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 і надають консультації. </w:t>
      </w:r>
    </w:p>
    <w:p w:rsidR="00467AD9" w:rsidRPr="00CA1B2D" w:rsidRDefault="00467AD9" w:rsidP="00CA1B2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Так, сьогодні, 26 жовтня, відбулась зустріч із членами Американської торгівельної палати з теми впровадження електронних лікарняних. Від ФССУ участь у заході взяли заступниця директора ВД ФССУ Владислава </w:t>
      </w:r>
      <w:proofErr w:type="spellStart"/>
      <w:r w:rsidRPr="00CA1B2D">
        <w:rPr>
          <w:rFonts w:ascii="Times New Roman" w:hAnsi="Times New Roman"/>
          <w:sz w:val="28"/>
          <w:szCs w:val="28"/>
        </w:rPr>
        <w:t>Хижняк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, начальниця управління страхових виплат і матеріального забезпечення Світлана Зарубіна, заступниця начальника управління – начальниця відділу матеріального забезпечення Анна Харченко, а також заступниця начальника управління – начальниця відділу медичної експертизи Марина </w:t>
      </w:r>
      <w:proofErr w:type="spellStart"/>
      <w:r w:rsidRPr="00CA1B2D">
        <w:rPr>
          <w:rFonts w:ascii="Times New Roman" w:hAnsi="Times New Roman"/>
          <w:sz w:val="28"/>
          <w:szCs w:val="28"/>
        </w:rPr>
        <w:t>Біляєва</w:t>
      </w:r>
      <w:proofErr w:type="spellEnd"/>
      <w:r w:rsidRPr="00CA1B2D">
        <w:rPr>
          <w:rFonts w:ascii="Times New Roman" w:hAnsi="Times New Roman"/>
          <w:sz w:val="28"/>
          <w:szCs w:val="28"/>
        </w:rPr>
        <w:t>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Представники Фонду соціального страхування України надали актуальні рекомендації по роботі з електронними лікарняними і відповіли на запитання учасників. Наводимо окремі з них: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A1B2D">
        <w:rPr>
          <w:rFonts w:ascii="Times New Roman" w:hAnsi="Times New Roman"/>
          <w:b/>
          <w:sz w:val="28"/>
          <w:szCs w:val="28"/>
        </w:rPr>
        <w:t>Щодо помилок при формуванні е-лікарняних</w:t>
      </w:r>
    </w:p>
    <w:p w:rsidR="00467AD9" w:rsidRPr="00CA1B2D" w:rsidRDefault="00467AD9" w:rsidP="00CA1B2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Електронні листки непрацездатності формуються на підставі медичного висновку про тимчасову непрацездатність для тих пацієнтів, яких було ідентифіковано як застрахованих осіб. Однак бувають випадки, коли е-лікарняний не створюється – найчастіше це пов’язано із помилками в персональних даних. Інформація щодо пацієнта вноситься у медичний висновок автоматично і </w:t>
      </w:r>
      <w:r w:rsidRPr="00CA1B2D">
        <w:rPr>
          <w:rFonts w:ascii="Times New Roman" w:hAnsi="Times New Roman"/>
          <w:sz w:val="28"/>
          <w:szCs w:val="28"/>
        </w:rPr>
        <w:lastRenderedPageBreak/>
        <w:t xml:space="preserve">співпадає з даними, зазначеними у декларації із сімейним лікарем. Якщо персональні дані пацієнта, зазначені у декларації, не співпадуть із даними у реєстрі застрахованих осіб – е-лікарняний не створиться. </w:t>
      </w:r>
    </w:p>
    <w:p w:rsidR="00467AD9" w:rsidRPr="00CA1B2D" w:rsidRDefault="00467AD9" w:rsidP="00CA1B2D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Часто такі помилки пов’язані із застарілою інформацію, яка не була вчасно оновлена застрахованими особами та їх роботодавцями (наприклад, при зміні прізвища), а також різними варіантами написання ПІБ (наприклад, Наталя і Наталія).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Тож працівникам важливо слідкувати за актуальністю своїх персональних даних і завчасно перевіряти правильність внесеної інформації. Про всі зміни потрібно оперативно повідомляти лікаря і роботодавця.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A1B2D">
        <w:rPr>
          <w:rFonts w:ascii="Times New Roman" w:hAnsi="Times New Roman"/>
          <w:b/>
          <w:sz w:val="28"/>
          <w:szCs w:val="28"/>
        </w:rPr>
        <w:t>Щодо оплати е-лікарняних працівникам, які продовжували роботу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Сьогодні у разі створення медичного висновку електронний лікарняний сформується за замовчуванням. Тож у окремих випадках працівники, для яких було створено е-лікарняний, можуть продовжувати роботу. Так відбувається, наприклад, коли працівник відвідав лікаря для консультації або проведення діагностики, однак фактично не втратив працездатність. За такими е-лікарняними допомога по тимчасовій втраті працездатності не призначається, адже працівник продовжував роботу і не втрачав заробіток за цей період. 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A1B2D">
        <w:rPr>
          <w:rFonts w:ascii="Times New Roman" w:hAnsi="Times New Roman"/>
          <w:b/>
          <w:sz w:val="28"/>
          <w:szCs w:val="28"/>
        </w:rPr>
        <w:t>Щодо перетинання періодів тимчасової непрацездатності в різних е-лікарняних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Період непрацездатності працівника визначається в медичному висновку та відображається в е-лікарняному. Однак, якщо до електронної системи охорони здоров’я надходить інший медичний висновок, і періоди непрацездатності перетинаються, тривалість е-лікарняних може бути скорочена.</w:t>
      </w:r>
    </w:p>
    <w:p w:rsidR="00467AD9" w:rsidRPr="00CA1B2D" w:rsidRDefault="00467AD9" w:rsidP="00467AD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Є три найчастіші причини скорочення: </w:t>
      </w:r>
    </w:p>
    <w:p w:rsidR="00467AD9" w:rsidRPr="00CA1B2D" w:rsidRDefault="00467AD9" w:rsidP="00467AD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1) коли новий </w:t>
      </w:r>
      <w:proofErr w:type="spellStart"/>
      <w:r w:rsidRPr="00CA1B2D">
        <w:rPr>
          <w:rFonts w:ascii="Times New Roman" w:hAnsi="Times New Roman"/>
          <w:sz w:val="28"/>
          <w:szCs w:val="28"/>
        </w:rPr>
        <w:t>медвисновок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 створено в межах одного випадку непрацездатності;</w:t>
      </w:r>
    </w:p>
    <w:p w:rsidR="00467AD9" w:rsidRPr="00CA1B2D" w:rsidRDefault="00467AD9" w:rsidP="00467AD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2) коли новий </w:t>
      </w:r>
      <w:proofErr w:type="spellStart"/>
      <w:r w:rsidRPr="00CA1B2D">
        <w:rPr>
          <w:rFonts w:ascii="Times New Roman" w:hAnsi="Times New Roman"/>
          <w:sz w:val="28"/>
          <w:szCs w:val="28"/>
        </w:rPr>
        <w:t>медвисновок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 не пов’язаний із попереднім, але засвідчує непрацездатність в межах тієї ж категорії;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3) і коли новий медичний висновок засвідчує початок іншого страхового випадку з іншої категорії причин непрацездатності.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Детальніше про правила скорочення і їх принципи: </w:t>
      </w:r>
      <w:hyperlink r:id="rId12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https://www.facebook.com/SocialFundUA/posts/4231322850329562</w:t>
        </w:r>
      </w:hyperlink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A1B2D">
        <w:rPr>
          <w:rFonts w:ascii="Times New Roman" w:hAnsi="Times New Roman"/>
          <w:b/>
          <w:sz w:val="28"/>
          <w:szCs w:val="28"/>
        </w:rPr>
        <w:t>Щодо функціонування паперових лікарняних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З першого жовтня усі заклади охорони здоров’я перейшли на створення медичних висновків замість видачі паперових лікарняних. Однак існують чотири виключення, у разі яких пацієнту видадуть паперовий листок непрацездатності: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● це продовження лікарняних, які було видано на папері до 01.10.2021; 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● технічні помилки, які призвели до неможливості формування е-лікарняного, та які не було усунуто упродовж 7 днів; 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● помилки при створенні медичного висновку та спливу строку (7 днів), протягом якого лікар мав можливість внести зміни; 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● а також у разі всиновлення новонародженої дитини.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A1B2D">
        <w:rPr>
          <w:rFonts w:ascii="Times New Roman" w:hAnsi="Times New Roman"/>
          <w:b/>
          <w:sz w:val="28"/>
          <w:szCs w:val="28"/>
        </w:rPr>
        <w:t>Щодо затримок в оплаті е-лікарняних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У зв’язку із зростанням кількості лікарняних листків (як паперових, так і електронних), які передаються до Фонду на оплату, а також через системне зменшення упродовж декількох років відсотку частки ЄСВ, яка направляється до бюджету ФССУ (загалом майже на 5%, що у грошовому еквіваленті </w:t>
      </w:r>
      <w:proofErr w:type="spellStart"/>
      <w:r w:rsidRPr="00CA1B2D">
        <w:rPr>
          <w:rFonts w:ascii="Times New Roman" w:hAnsi="Times New Roman"/>
          <w:sz w:val="28"/>
          <w:szCs w:val="28"/>
        </w:rPr>
        <w:t>розрахунково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 дорівнює близько 16 </w:t>
      </w:r>
      <w:proofErr w:type="spellStart"/>
      <w:r w:rsidRPr="00CA1B2D">
        <w:rPr>
          <w:rFonts w:ascii="Times New Roman" w:hAnsi="Times New Roman"/>
          <w:sz w:val="28"/>
          <w:szCs w:val="28"/>
        </w:rPr>
        <w:t>млрд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1B2D">
        <w:rPr>
          <w:rFonts w:ascii="Times New Roman" w:hAnsi="Times New Roman"/>
          <w:sz w:val="28"/>
          <w:szCs w:val="28"/>
        </w:rPr>
        <w:t>грн</w:t>
      </w:r>
      <w:proofErr w:type="spellEnd"/>
      <w:r w:rsidRPr="00CA1B2D">
        <w:rPr>
          <w:rFonts w:ascii="Times New Roman" w:hAnsi="Times New Roman"/>
          <w:sz w:val="28"/>
          <w:szCs w:val="28"/>
        </w:rPr>
        <w:t xml:space="preserve"> недоотриманих коштів), сьогодні наявні затримки у фінансуванні матеріального забезпечення.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>Потреба у видатках перевищує доходи від частки ЄСВ упродовж усього 2021 року та корелює із зростанням сум допомог за лікарняними листками, виданими, у тому числі в разі лікування від COVID-19. Наприклад, за підсумками вересня перевищення потреби у видатках на виплати і медико-соціальні послуги над фактичними доходами від частки ЄСВ, з якої складається бюджет Фонду, склало 2,2 мільярда гривень.</w:t>
      </w:r>
    </w:p>
    <w:p w:rsidR="00467AD9" w:rsidRPr="00CA1B2D" w:rsidRDefault="00467AD9" w:rsidP="00467AD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A1B2D">
        <w:rPr>
          <w:rFonts w:ascii="Times New Roman" w:hAnsi="Times New Roman"/>
          <w:sz w:val="28"/>
          <w:szCs w:val="28"/>
        </w:rPr>
        <w:t xml:space="preserve">Дата фінансування допомог за лікарняними листками залежить від дати подання роботодавцем заяви-розрахунку. Слідкувати за станом фінансування можна у телеграм-каналі ФССУ: </w:t>
      </w:r>
      <w:hyperlink r:id="rId13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https://t.me/socialfund</w:t>
        </w:r>
      </w:hyperlink>
      <w:r w:rsidRPr="00CA1B2D">
        <w:rPr>
          <w:rFonts w:ascii="Times New Roman" w:hAnsi="Times New Roman"/>
          <w:sz w:val="28"/>
          <w:szCs w:val="28"/>
        </w:rPr>
        <w:t xml:space="preserve"> </w:t>
      </w:r>
    </w:p>
    <w:p w:rsidR="00467AD9" w:rsidRPr="00CA1B2D" w:rsidRDefault="00467AD9" w:rsidP="00467AD9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CA1B2D">
        <w:rPr>
          <w:rFonts w:ascii="Times New Roman" w:hAnsi="Times New Roman"/>
          <w:sz w:val="28"/>
          <w:szCs w:val="28"/>
        </w:rPr>
        <w:t xml:space="preserve">Детальніше: </w:t>
      </w:r>
      <w:hyperlink r:id="rId14" w:history="1">
        <w:r w:rsidRPr="00CA1B2D">
          <w:rPr>
            <w:rStyle w:val="af1"/>
            <w:rFonts w:ascii="Times New Roman" w:hAnsi="Times New Roman"/>
            <w:sz w:val="28"/>
            <w:szCs w:val="28"/>
          </w:rPr>
          <w:t>https://www.facebook.com/SocialFundUA/posts/4246113815517132</w:t>
        </w:r>
      </w:hyperlink>
      <w:r w:rsidRPr="00CA1B2D">
        <w:rPr>
          <w:rFonts w:ascii="Times New Roman" w:hAnsi="Times New Roman"/>
          <w:sz w:val="26"/>
          <w:szCs w:val="26"/>
        </w:rPr>
        <w:t xml:space="preserve"> </w:t>
      </w:r>
    </w:p>
    <w:p w:rsidR="00FB0071" w:rsidRPr="00802CCB" w:rsidRDefault="00FB0071" w:rsidP="0087361F">
      <w:pPr>
        <w:ind w:left="4956" w:firstLine="714"/>
        <w:rPr>
          <w:rFonts w:ascii="Times New Roman" w:hAnsi="Times New Roman" w:cs="Times New Roman"/>
          <w:b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77626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ocialFundUA/posts/4283713588423821" TargetMode="External"/><Relationship Id="rId13" Type="http://schemas.openxmlformats.org/officeDocument/2006/relationships/hyperlink" Target="https://t.me/socialfun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SocialFundUA/posts/4265318866929960" TargetMode="External"/><Relationship Id="rId12" Type="http://schemas.openxmlformats.org/officeDocument/2006/relationships/hyperlink" Target="https://www.facebook.com/SocialFundUA/posts/42313228503295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ocialFundUA/posts/4227927584002422" TargetMode="External"/><Relationship Id="rId11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SocialFund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su.gov.ua" TargetMode="External"/><Relationship Id="rId14" Type="http://schemas.openxmlformats.org/officeDocument/2006/relationships/hyperlink" Target="https://www.facebook.com/SocialFundUA/posts/4246113815517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2021-11-03T08:22:00Z</dcterms:created>
  <dcterms:modified xsi:type="dcterms:W3CDTF">2021-11-03T08:22:00Z</dcterms:modified>
</cp:coreProperties>
</file>